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598B" w14:textId="77777777" w:rsidR="00FE04CE" w:rsidRDefault="00FE04CE" w:rsidP="00DC64C0">
      <w:pPr>
        <w:spacing w:after="0" w:line="240" w:lineRule="auto"/>
      </w:pPr>
    </w:p>
    <w:p w14:paraId="7DCA1BCD" w14:textId="77777777" w:rsidR="00FE04CE" w:rsidRDefault="00FE04CE" w:rsidP="00DC64C0">
      <w:pPr>
        <w:spacing w:after="0" w:line="240" w:lineRule="auto"/>
      </w:pPr>
    </w:p>
    <w:p w14:paraId="388FDE80" w14:textId="15A2C019" w:rsidR="00DC64C0" w:rsidRDefault="001A0BC6" w:rsidP="001A0BC6">
      <w:pPr>
        <w:spacing w:after="0"/>
      </w:pPr>
      <w:r>
        <w:t xml:space="preserve">Participants: </w:t>
      </w:r>
      <w:r>
        <w:t>Yannis Androulakis</w:t>
      </w:r>
      <w:r>
        <w:t xml:space="preserve">, </w:t>
      </w:r>
      <w:r>
        <w:t>Jean Patrick Antoine</w:t>
      </w:r>
      <w:r>
        <w:t xml:space="preserve">, </w:t>
      </w:r>
      <w:proofErr w:type="spellStart"/>
      <w:r>
        <w:t>Permalsamy</w:t>
      </w:r>
      <w:proofErr w:type="spellEnd"/>
      <w:r>
        <w:t xml:space="preserve"> Balaguru</w:t>
      </w:r>
      <w:r>
        <w:t xml:space="preserve">, </w:t>
      </w:r>
      <w:r>
        <w:t>Melike Baykal-Gursoy</w:t>
      </w:r>
      <w:r>
        <w:t xml:space="preserve">, </w:t>
      </w:r>
      <w:r>
        <w:t>Haym Benaroya</w:t>
      </w:r>
      <w:r>
        <w:t xml:space="preserve">, </w:t>
      </w:r>
      <w:r>
        <w:t>Onur Bilgen</w:t>
      </w:r>
      <w:r>
        <w:t xml:space="preserve">, </w:t>
      </w:r>
      <w:r>
        <w:t>Philip Brown</w:t>
      </w:r>
      <w:r>
        <w:t xml:space="preserve"> </w:t>
      </w:r>
      <w:r>
        <w:t>Helen Buettner</w:t>
      </w:r>
      <w:r>
        <w:t xml:space="preserve">, </w:t>
      </w:r>
      <w:r>
        <w:t>Kendra Cameron</w:t>
      </w:r>
      <w:r>
        <w:t xml:space="preserve">, </w:t>
      </w:r>
      <w:r>
        <w:t>Yingying Chen</w:t>
      </w:r>
      <w:r>
        <w:t xml:space="preserve">, </w:t>
      </w:r>
      <w:r>
        <w:t>Kimberly Cook-Chennault</w:t>
      </w:r>
      <w:r>
        <w:t xml:space="preserve">, </w:t>
      </w:r>
      <w:r>
        <w:t xml:space="preserve">Alberto </w:t>
      </w:r>
      <w:proofErr w:type="spellStart"/>
      <w:r>
        <w:t>Cuitiño</w:t>
      </w:r>
      <w:proofErr w:type="spellEnd"/>
      <w:r>
        <w:t xml:space="preserve">, </w:t>
      </w:r>
      <w:r>
        <w:t>Edward DeMauro</w:t>
      </w:r>
      <w:r>
        <w:t xml:space="preserve">, </w:t>
      </w:r>
      <w:r>
        <w:t>Aimee Eng</w:t>
      </w:r>
      <w:r>
        <w:t xml:space="preserve">, </w:t>
      </w:r>
      <w:r>
        <w:t>Joseph Freeman</w:t>
      </w:r>
      <w:r>
        <w:t xml:space="preserve"> </w:t>
      </w:r>
      <w:r>
        <w:t>Zoran Gajic</w:t>
      </w:r>
      <w:r>
        <w:t xml:space="preserve">, </w:t>
      </w:r>
      <w:r>
        <w:t>Nenad Gucunski</w:t>
      </w:r>
      <w:r>
        <w:t xml:space="preserve">, </w:t>
      </w:r>
      <w:r>
        <w:t>Qizhong Guo</w:t>
      </w:r>
      <w:r>
        <w:t xml:space="preserve">, </w:t>
      </w:r>
      <w:r>
        <w:t>Evelyn Hanna</w:t>
      </w:r>
      <w:r>
        <w:t xml:space="preserve">, </w:t>
      </w:r>
      <w:r>
        <w:t>Matt Hollingshead</w:t>
      </w:r>
      <w:r>
        <w:t xml:space="preserve">, </w:t>
      </w:r>
      <w:r>
        <w:t>Mohsen Jafari</w:t>
      </w:r>
      <w:r>
        <w:t xml:space="preserve">, </w:t>
      </w:r>
      <w:r>
        <w:t>Yogesh Jaluria</w:t>
      </w:r>
      <w:r>
        <w:t xml:space="preserve">, </w:t>
      </w:r>
      <w:r>
        <w:t>Susan Kilduff</w:t>
      </w:r>
      <w:r>
        <w:t xml:space="preserve">, </w:t>
      </w:r>
      <w:r>
        <w:t>Lisa Klein</w:t>
      </w:r>
      <w:r>
        <w:t xml:space="preserve">, </w:t>
      </w:r>
      <w:r>
        <w:t>Demetrios Lambropoulos</w:t>
      </w:r>
      <w:r>
        <w:t xml:space="preserve">, </w:t>
      </w:r>
      <w:r>
        <w:t>Noshir Langrana</w:t>
      </w:r>
      <w:r>
        <w:t xml:space="preserve">, </w:t>
      </w:r>
      <w:r>
        <w:t>Yalin Li</w:t>
      </w:r>
      <w:r>
        <w:t xml:space="preserve">, </w:t>
      </w:r>
      <w:r>
        <w:t>Hao Lin</w:t>
      </w:r>
      <w:r>
        <w:t xml:space="preserve">, </w:t>
      </w:r>
      <w:r>
        <w:t>Adrian Mann</w:t>
      </w:r>
      <w:r>
        <w:t xml:space="preserve">, </w:t>
      </w:r>
      <w:r>
        <w:t>Tyler Oathes</w:t>
      </w:r>
      <w:r>
        <w:t xml:space="preserve">, </w:t>
      </w:r>
      <w:r>
        <w:t>Tugrul Ozel</w:t>
      </w:r>
      <w:r>
        <w:t xml:space="preserve">, </w:t>
      </w:r>
      <w:r>
        <w:t>Dace Ozolina</w:t>
      </w:r>
      <w:r>
        <w:t xml:space="preserve">, </w:t>
      </w:r>
      <w:r>
        <w:t>Randy Reagan</w:t>
      </w:r>
      <w:r>
        <w:t xml:space="preserve">, </w:t>
      </w:r>
      <w:r>
        <w:t>Diane Reed</w:t>
      </w:r>
      <w:r>
        <w:t xml:space="preserve">, </w:t>
      </w:r>
      <w:r>
        <w:t>David Rider</w:t>
      </w:r>
      <w:r>
        <w:t xml:space="preserve">, </w:t>
      </w:r>
      <w:r>
        <w:t>Charles Roth</w:t>
      </w:r>
      <w:r>
        <w:t xml:space="preserve">, </w:t>
      </w:r>
      <w:r>
        <w:t>Ryan Sills</w:t>
      </w:r>
      <w:r>
        <w:t xml:space="preserve">, </w:t>
      </w:r>
      <w:r>
        <w:t>Maria Sorensen</w:t>
      </w:r>
      <w:r>
        <w:t xml:space="preserve">, </w:t>
      </w:r>
      <w:r>
        <w:t>Suela Thomas</w:t>
      </w:r>
      <w:r>
        <w:t xml:space="preserve">, </w:t>
      </w:r>
      <w:r>
        <w:t>Nikolaos Vlassis</w:t>
      </w:r>
      <w:r>
        <w:t xml:space="preserve">, </w:t>
      </w:r>
      <w:r>
        <w:t>Sheng Wei</w:t>
      </w:r>
      <w:r>
        <w:t xml:space="preserve">, </w:t>
      </w:r>
      <w:r>
        <w:t>Candiece White</w:t>
      </w:r>
      <w:r>
        <w:t xml:space="preserve">, </w:t>
      </w:r>
      <w:r>
        <w:t>Elin Wicks</w:t>
      </w:r>
      <w:r>
        <w:t xml:space="preserve">, </w:t>
      </w:r>
      <w:r>
        <w:t>Jeff Zahn</w:t>
      </w:r>
      <w:r>
        <w:t xml:space="preserve">, </w:t>
      </w:r>
      <w:r>
        <w:t>Iris Zipkin</w:t>
      </w:r>
    </w:p>
    <w:p w14:paraId="46230306" w14:textId="1FF586F3" w:rsidR="001A0BC6" w:rsidRPr="00DE1F2F" w:rsidRDefault="001A0BC6" w:rsidP="001A0BC6">
      <w:pPr>
        <w:spacing w:after="0"/>
        <w:rPr>
          <w:b/>
          <w:bCs/>
        </w:rPr>
      </w:pPr>
      <w:r w:rsidRPr="00DE1F2F">
        <w:rPr>
          <w:b/>
          <w:bCs/>
        </w:rPr>
        <w:t xml:space="preserve">Student Guests: </w:t>
      </w:r>
      <w:r w:rsidRPr="00DE1F2F">
        <w:rPr>
          <w:b/>
          <w:bCs/>
        </w:rPr>
        <w:t>Hannah Jacobs</w:t>
      </w:r>
      <w:r w:rsidRPr="00DE1F2F">
        <w:rPr>
          <w:b/>
          <w:bCs/>
        </w:rPr>
        <w:t xml:space="preserve">, </w:t>
      </w:r>
      <w:r w:rsidRPr="00DE1F2F">
        <w:rPr>
          <w:b/>
          <w:bCs/>
        </w:rPr>
        <w:t>Anumita Jaisankar</w:t>
      </w:r>
    </w:p>
    <w:p w14:paraId="54D5F9E9" w14:textId="77777777" w:rsidR="001A0BC6" w:rsidRDefault="001A0BC6" w:rsidP="001A0BC6">
      <w:pPr>
        <w:spacing w:after="0"/>
      </w:pPr>
    </w:p>
    <w:p w14:paraId="36B4BC6F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>Start time: 2:35pm</w:t>
      </w:r>
    </w:p>
    <w:p w14:paraId="4EADCC22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 xml:space="preserve">Dean </w:t>
      </w:r>
      <w:proofErr w:type="spellStart"/>
      <w:r w:rsidRPr="001A0BC6">
        <w:rPr>
          <w:sz w:val="24"/>
          <w:szCs w:val="24"/>
        </w:rPr>
        <w:t>Cuiti</w:t>
      </w:r>
      <w:r w:rsidRPr="001A0BC6">
        <w:rPr>
          <w:rFonts w:cs="Arial"/>
          <w:sz w:val="24"/>
          <w:szCs w:val="24"/>
        </w:rPr>
        <w:t>ñ</w:t>
      </w:r>
      <w:r w:rsidRPr="001A0BC6">
        <w:rPr>
          <w:sz w:val="24"/>
          <w:szCs w:val="24"/>
        </w:rPr>
        <w:t>o</w:t>
      </w:r>
      <w:proofErr w:type="spellEnd"/>
      <w:r w:rsidRPr="001A0BC6">
        <w:rPr>
          <w:sz w:val="24"/>
          <w:szCs w:val="24"/>
        </w:rPr>
        <w:t>:</w:t>
      </w:r>
    </w:p>
    <w:p w14:paraId="7C7D1E12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Previous meeting minutes approved</w:t>
      </w:r>
    </w:p>
    <w:p w14:paraId="66F7A40E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Summary of Engineering Deans Council Public Policy Colloquium, February 9-10</w:t>
      </w:r>
    </w:p>
    <w:p w14:paraId="455D8F51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What’s happening at schools in the US?</w:t>
      </w:r>
    </w:p>
    <w:p w14:paraId="314FF549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Advocacy to congress</w:t>
      </w:r>
    </w:p>
    <w:p w14:paraId="6381C9B5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About 130 out of 300 schools in attendance</w:t>
      </w:r>
    </w:p>
    <w:p w14:paraId="05241CF1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Shared the meeting agenda with the faculty</w:t>
      </w:r>
    </w:p>
    <w:p w14:paraId="55770A83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Message from congressman/women: engineering is not partisan, need an AI-ready workforce</w:t>
      </w:r>
    </w:p>
    <w:p w14:paraId="52DB2FEF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Launching of AI core+ in Fall 2026 gives us an edge over competitors</w:t>
      </w:r>
    </w:p>
    <w:p w14:paraId="3DCAD6B1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Reviewed funding update from the meeting</w:t>
      </w:r>
    </w:p>
    <w:p w14:paraId="299B093D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All final funding cuts from FY2026 appropriations are much smaller than the Presidential Budget Request (~40% compared to ~3%)</w:t>
      </w:r>
    </w:p>
    <w:p w14:paraId="3BBE20D5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NJ school deans (NJIT, TCNJ, Rowan, Rutgers) visited with NJ representatives on day two of the meeting</w:t>
      </w:r>
    </w:p>
    <w:p w14:paraId="07FE63A6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>David Rider – Budget Update:</w:t>
      </w:r>
    </w:p>
    <w:p w14:paraId="454189BB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Reviewed finances for SoE</w:t>
      </w:r>
    </w:p>
    <w:p w14:paraId="7E4DAE23" w14:textId="16630A0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 xml:space="preserve">All percentages </w:t>
      </w:r>
      <w:r w:rsidR="003527A0" w:rsidRPr="001A0BC6">
        <w:rPr>
          <w:sz w:val="24"/>
          <w:szCs w:val="24"/>
        </w:rPr>
        <w:t>relating</w:t>
      </w:r>
      <w:r w:rsidRPr="001A0BC6">
        <w:rPr>
          <w:sz w:val="24"/>
          <w:szCs w:val="24"/>
        </w:rPr>
        <w:t xml:space="preserve"> to last year</w:t>
      </w:r>
    </w:p>
    <w:p w14:paraId="051E6171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Internal revenue growth</w:t>
      </w:r>
    </w:p>
    <w:p w14:paraId="798CCEBD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Undergrad applicants up 15.4% in fall with higher average SATs and GPAs</w:t>
      </w:r>
    </w:p>
    <w:p w14:paraId="29E42CAF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All undergraduate cohorts grew, leading to 21% increase in tuition revenue</w:t>
      </w:r>
    </w:p>
    <w:p w14:paraId="31931183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External revenue growth</w:t>
      </w:r>
    </w:p>
    <w:p w14:paraId="7213A38E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lastRenderedPageBreak/>
        <w:t>30% increase in proposal submissions and awards</w:t>
      </w:r>
    </w:p>
    <w:p w14:paraId="76767E09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20.5% increase in research spending</w:t>
      </w:r>
    </w:p>
    <w:p w14:paraId="3ACE1E6C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Endowment and quasi-endowment grew 11% and 7.8%, respectively</w:t>
      </w:r>
    </w:p>
    <w:p w14:paraId="1071F885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Contributions and gifts 8.9% increase</w:t>
      </w:r>
    </w:p>
    <w:p w14:paraId="7F57AD47" w14:textId="77777777" w:rsidR="001A0BC6" w:rsidRPr="001A0BC6" w:rsidRDefault="001A0BC6" w:rsidP="001A0BC6">
      <w:pPr>
        <w:numPr>
          <w:ilvl w:val="1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Constraints on growth</w:t>
      </w:r>
    </w:p>
    <w:p w14:paraId="619F6803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Chancellor’s office is still reviewing FY27 budget, including “20 in 2” plan</w:t>
      </w:r>
    </w:p>
    <w:p w14:paraId="3B663898" w14:textId="77777777" w:rsidR="001A0BC6" w:rsidRPr="001A0BC6" w:rsidRDefault="001A0BC6" w:rsidP="001A0BC6">
      <w:pPr>
        <w:numPr>
          <w:ilvl w:val="2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Space constraints! Fibers Optics building to be renovated soon, lab and team-based instructional spaces are short, school space review is underway for upcoming F&amp;A review</w:t>
      </w:r>
    </w:p>
    <w:p w14:paraId="5B960293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>Maria Sorensen – Development Update:</w:t>
      </w:r>
    </w:p>
    <w:p w14:paraId="24ED95B3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Fundraising priorities: Access to Engineering Education, Experiential Learning for All, Engineering Innovations, Facilities for the Future</w:t>
      </w:r>
    </w:p>
    <w:p w14:paraId="4994B4C4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$3.2M from 2025 gifts, $4.5M so far in 2026 (including pledges) largely in student support from individuals (alumni)</w:t>
      </w:r>
    </w:p>
    <w:p w14:paraId="68E79AA4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 xml:space="preserve">Developing overall fundraising strategy </w:t>
      </w:r>
    </w:p>
    <w:p w14:paraId="182484CF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Upcoming Events include Interns Present, Dean’s Distinguished Lecture, and Fireside Chat</w:t>
      </w:r>
    </w:p>
    <w:p w14:paraId="4C07BD02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 xml:space="preserve">Rutgers Engineering Alumni Association (REA) is active with events </w:t>
      </w:r>
    </w:p>
    <w:p w14:paraId="5FEADE53" w14:textId="77777777" w:rsidR="001A0BC6" w:rsidRPr="001A0BC6" w:rsidRDefault="001A0BC6" w:rsidP="001A0BC6">
      <w:pPr>
        <w:numPr>
          <w:ilvl w:val="0"/>
          <w:numId w:val="4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Question from faculty: how do our gift numbers compare to other Big10 engineering schools?</w:t>
      </w:r>
    </w:p>
    <w:p w14:paraId="506005DF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>Diane Reed – Communications and Marketing:</w:t>
      </w:r>
    </w:p>
    <w:p w14:paraId="0ECE0F2F" w14:textId="77777777" w:rsidR="001A0BC6" w:rsidRPr="001A0BC6" w:rsidRDefault="001A0BC6" w:rsidP="001A0BC6">
      <w:pPr>
        <w:numPr>
          <w:ilvl w:val="0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2025 news coverage included 100+ stories, “Lab Reports” on research groups, new course profiles, graduating student profiles</w:t>
      </w:r>
    </w:p>
    <w:p w14:paraId="12294961" w14:textId="77777777" w:rsidR="001A0BC6" w:rsidRPr="001A0BC6" w:rsidRDefault="001A0BC6" w:rsidP="001A0BC6">
      <w:pPr>
        <w:numPr>
          <w:ilvl w:val="0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Outreach</w:t>
      </w:r>
    </w:p>
    <w:p w14:paraId="54F0D6C5" w14:textId="77777777" w:rsidR="001A0BC6" w:rsidRPr="001A0BC6" w:rsidRDefault="001A0BC6" w:rsidP="001A0BC6">
      <w:pPr>
        <w:numPr>
          <w:ilvl w:val="1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SoE external newsletter is sent to 20,000 recipients</w:t>
      </w:r>
    </w:p>
    <w:p w14:paraId="366C16D0" w14:textId="77777777" w:rsidR="001A0BC6" w:rsidRPr="001A0BC6" w:rsidRDefault="001A0BC6" w:rsidP="001A0BC6">
      <w:pPr>
        <w:numPr>
          <w:ilvl w:val="1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Internal newsletter planned to start in March 2026</w:t>
      </w:r>
    </w:p>
    <w:p w14:paraId="6BB3FBD5" w14:textId="77777777" w:rsidR="001A0BC6" w:rsidRPr="001A0BC6" w:rsidRDefault="001A0BC6" w:rsidP="001A0BC6">
      <w:pPr>
        <w:numPr>
          <w:ilvl w:val="0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Special projects from this year</w:t>
      </w:r>
    </w:p>
    <w:p w14:paraId="72D10526" w14:textId="77777777" w:rsidR="001A0BC6" w:rsidRPr="001A0BC6" w:rsidRDefault="001A0BC6" w:rsidP="001A0BC6">
      <w:pPr>
        <w:numPr>
          <w:ilvl w:val="1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Videos on the ID3EA program and one on graduate engineering</w:t>
      </w:r>
    </w:p>
    <w:p w14:paraId="57BF7CDD" w14:textId="77777777" w:rsidR="001A0BC6" w:rsidRPr="001A0BC6" w:rsidRDefault="001A0BC6" w:rsidP="001A0BC6">
      <w:pPr>
        <w:numPr>
          <w:ilvl w:val="1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 xml:space="preserve">Website updates for Book an </w:t>
      </w:r>
      <w:proofErr w:type="gramStart"/>
      <w:r w:rsidRPr="001A0BC6">
        <w:rPr>
          <w:sz w:val="24"/>
          <w:szCs w:val="24"/>
        </w:rPr>
        <w:t>Ambassador</w:t>
      </w:r>
      <w:proofErr w:type="gramEnd"/>
      <w:r w:rsidRPr="001A0BC6">
        <w:rPr>
          <w:sz w:val="24"/>
          <w:szCs w:val="24"/>
        </w:rPr>
        <w:t xml:space="preserve"> program, Stepping Up webpage based on brochure, Capstone Expo (marketing page to be launched soon), repository of templates (signatures, posters, presentations, event materials, virtual backgrounds, letterhead)</w:t>
      </w:r>
    </w:p>
    <w:p w14:paraId="68260013" w14:textId="77777777" w:rsidR="001A0BC6" w:rsidRPr="001A0BC6" w:rsidRDefault="001A0BC6" w:rsidP="001A0BC6">
      <w:pPr>
        <w:numPr>
          <w:ilvl w:val="1"/>
          <w:numId w:val="9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Headshot opportunity coming up at Davidson Hall (QR code provided for booking)</w:t>
      </w:r>
    </w:p>
    <w:p w14:paraId="14DDD849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lastRenderedPageBreak/>
        <w:t>Hao Lin – Graduate and International Program:</w:t>
      </w:r>
    </w:p>
    <w:p w14:paraId="1DBF13E8" w14:textId="77777777" w:rsidR="001A0BC6" w:rsidRPr="001A0BC6" w:rsidRDefault="001A0BC6" w:rsidP="001A0BC6">
      <w:pPr>
        <w:numPr>
          <w:ilvl w:val="0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67% of PhD students, 36% of MS, 11% of ME students are international</w:t>
      </w:r>
    </w:p>
    <w:p w14:paraId="466B6547" w14:textId="77777777" w:rsidR="001A0BC6" w:rsidRPr="001A0BC6" w:rsidRDefault="001A0BC6" w:rsidP="001A0BC6">
      <w:pPr>
        <w:numPr>
          <w:ilvl w:val="0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Discussed global university ranking systems</w:t>
      </w:r>
    </w:p>
    <w:p w14:paraId="21191EE6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QS World Ranking is used globally</w:t>
      </w:r>
    </w:p>
    <w:p w14:paraId="5BC329AE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Rutgers-NB has been trending down with many global rankings since 2011, including QS ranking</w:t>
      </w:r>
    </w:p>
    <w:p w14:paraId="6922E707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 xml:space="preserve">On average, Big10 schools are also seeing QS ranking decline with a few exceptions </w:t>
      </w:r>
    </w:p>
    <w:p w14:paraId="7B05EA2E" w14:textId="77777777" w:rsidR="001A0BC6" w:rsidRPr="001A0BC6" w:rsidRDefault="001A0BC6" w:rsidP="001A0BC6">
      <w:pPr>
        <w:numPr>
          <w:ilvl w:val="2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Penn State is ranked above us even though we are ranked above them domestically by US News</w:t>
      </w:r>
    </w:p>
    <w:p w14:paraId="2CF5E378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Rutgers does better with metric-based rankings, survey-based rankings lead to lower rankings</w:t>
      </w:r>
    </w:p>
    <w:p w14:paraId="702436B3" w14:textId="77777777" w:rsidR="001A0BC6" w:rsidRPr="001A0BC6" w:rsidRDefault="001A0BC6" w:rsidP="001A0BC6">
      <w:pPr>
        <w:numPr>
          <w:ilvl w:val="2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QS ranking uses employer reputation and academic reputation</w:t>
      </w:r>
    </w:p>
    <w:p w14:paraId="38537580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RU Global nominated higher number to QS this year</w:t>
      </w:r>
    </w:p>
    <w:p w14:paraId="74CF8EBB" w14:textId="77777777" w:rsidR="001A0BC6" w:rsidRPr="001A0BC6" w:rsidRDefault="001A0BC6" w:rsidP="001A0BC6">
      <w:pPr>
        <w:numPr>
          <w:ilvl w:val="2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Asked faculty to continue nominating international colleagues for survey participation</w:t>
      </w:r>
    </w:p>
    <w:p w14:paraId="59A396F7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 xml:space="preserve">Question from faculty: who is eligible to make a nomination? </w:t>
      </w:r>
      <w:r w:rsidRPr="001A0BC6">
        <w:rPr>
          <w:sz w:val="24"/>
          <w:szCs w:val="24"/>
        </w:rPr>
        <w:tab/>
      </w:r>
    </w:p>
    <w:p w14:paraId="73E36575" w14:textId="77777777" w:rsidR="001A0BC6" w:rsidRPr="001A0BC6" w:rsidRDefault="001A0BC6" w:rsidP="001A0BC6">
      <w:pPr>
        <w:numPr>
          <w:ilvl w:val="2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Nominations are sent from RU Global to QS, self-nomination is allowed</w:t>
      </w:r>
    </w:p>
    <w:p w14:paraId="75B830A3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Faculty comment: research citations are also a factor, so writing high-impact works helps</w:t>
      </w:r>
    </w:p>
    <w:p w14:paraId="362ED63A" w14:textId="77777777" w:rsidR="001A0BC6" w:rsidRPr="001A0BC6" w:rsidRDefault="001A0BC6" w:rsidP="001A0BC6">
      <w:pPr>
        <w:numPr>
          <w:ilvl w:val="1"/>
          <w:numId w:val="10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Comment from the Dean: need outside institutions to know who we are, external collaboration is an important mechanism for Rutgers to become known</w:t>
      </w:r>
    </w:p>
    <w:p w14:paraId="3DDD3009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>Evelyn Hanna - Student Services:</w:t>
      </w:r>
    </w:p>
    <w:p w14:paraId="69888F40" w14:textId="77777777" w:rsidR="001A0BC6" w:rsidRPr="001A0BC6" w:rsidRDefault="001A0BC6" w:rsidP="001A0BC6">
      <w:pPr>
        <w:numPr>
          <w:ilvl w:val="0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Introduced by the Dean</w:t>
      </w:r>
    </w:p>
    <w:p w14:paraId="36EC7D1E" w14:textId="77777777" w:rsidR="001A0BC6" w:rsidRPr="001A0BC6" w:rsidRDefault="001A0BC6" w:rsidP="001A0BC6">
      <w:pPr>
        <w:numPr>
          <w:ilvl w:val="0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Undergraduate Events Co-Chairs (student guests) presented upcoming events:</w:t>
      </w:r>
    </w:p>
    <w:p w14:paraId="2988ACD6" w14:textId="77777777" w:rsidR="001A0BC6" w:rsidRPr="001A0BC6" w:rsidRDefault="001A0BC6" w:rsidP="001A0BC6">
      <w:pPr>
        <w:numPr>
          <w:ilvl w:val="1"/>
          <w:numId w:val="11"/>
        </w:numPr>
        <w:spacing w:line="278" w:lineRule="auto"/>
        <w:contextualSpacing/>
        <w:rPr>
          <w:sz w:val="24"/>
          <w:szCs w:val="24"/>
        </w:rPr>
      </w:pPr>
      <w:proofErr w:type="spellStart"/>
      <w:r w:rsidRPr="001A0BC6">
        <w:rPr>
          <w:sz w:val="24"/>
          <w:szCs w:val="24"/>
        </w:rPr>
        <w:t>EWeek</w:t>
      </w:r>
      <w:proofErr w:type="spellEnd"/>
      <w:r w:rsidRPr="001A0BC6">
        <w:rPr>
          <w:sz w:val="24"/>
          <w:szCs w:val="24"/>
        </w:rPr>
        <w:t xml:space="preserve"> Feb 22-28</w:t>
      </w:r>
    </w:p>
    <w:p w14:paraId="7B5B4569" w14:textId="77777777" w:rsidR="001A0BC6" w:rsidRPr="001A0BC6" w:rsidRDefault="001A0BC6" w:rsidP="001A0BC6">
      <w:pPr>
        <w:numPr>
          <w:ilvl w:val="0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Upcoming recruitment events: Admitted Students Days, Open House, Explore 10 Tours</w:t>
      </w:r>
    </w:p>
    <w:p w14:paraId="7782CBC5" w14:textId="0256C097" w:rsidR="001A0BC6" w:rsidRPr="001A0BC6" w:rsidRDefault="00DE1F2F" w:rsidP="001A0BC6">
      <w:pPr>
        <w:numPr>
          <w:ilvl w:val="0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Pre-College</w:t>
      </w:r>
      <w:r w:rsidR="001A0BC6" w:rsidRPr="001A0BC6">
        <w:rPr>
          <w:sz w:val="24"/>
          <w:szCs w:val="24"/>
        </w:rPr>
        <w:t xml:space="preserve"> summer programs: Engineers of the Future Summer Institute, TARGET, Engineering Summer Academy, Governor’s School, RU CHANGE, Rutgers Honors Engineering </w:t>
      </w:r>
      <w:proofErr w:type="spellStart"/>
      <w:r w:rsidR="001A0BC6" w:rsidRPr="001A0BC6">
        <w:rPr>
          <w:sz w:val="24"/>
          <w:szCs w:val="24"/>
        </w:rPr>
        <w:t>eXperience</w:t>
      </w:r>
      <w:proofErr w:type="spellEnd"/>
    </w:p>
    <w:p w14:paraId="6FD043DE" w14:textId="77777777" w:rsidR="001A0BC6" w:rsidRDefault="001A0BC6" w:rsidP="001A0BC6">
      <w:pPr>
        <w:numPr>
          <w:ilvl w:val="0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Academic integrity</w:t>
      </w:r>
    </w:p>
    <w:p w14:paraId="0A5546D2" w14:textId="77777777" w:rsidR="001A0BC6" w:rsidRPr="001A0BC6" w:rsidRDefault="001A0BC6" w:rsidP="001A0BC6">
      <w:pPr>
        <w:spacing w:line="278" w:lineRule="auto"/>
        <w:ind w:left="360"/>
        <w:contextualSpacing/>
        <w:rPr>
          <w:sz w:val="24"/>
          <w:szCs w:val="24"/>
        </w:rPr>
      </w:pPr>
    </w:p>
    <w:p w14:paraId="23C88CDE" w14:textId="1BA92CB3" w:rsidR="001A0BC6" w:rsidRPr="001A0BC6" w:rsidRDefault="001A0BC6" w:rsidP="001A0BC6">
      <w:pPr>
        <w:numPr>
          <w:ilvl w:val="1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Increase in reported academic integrity incidences</w:t>
      </w:r>
    </w:p>
    <w:p w14:paraId="5FD0E5CE" w14:textId="696133E5" w:rsidR="001A0BC6" w:rsidRPr="001A0BC6" w:rsidRDefault="001A0BC6" w:rsidP="001A0BC6">
      <w:pPr>
        <w:numPr>
          <w:ilvl w:val="1"/>
          <w:numId w:val="11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lastRenderedPageBreak/>
        <w:t xml:space="preserve">More Academic Integrity Facilitators </w:t>
      </w:r>
      <w:r w:rsidR="003527A0" w:rsidRPr="001A0BC6">
        <w:rPr>
          <w:sz w:val="24"/>
          <w:szCs w:val="24"/>
        </w:rPr>
        <w:t>are needed</w:t>
      </w:r>
    </w:p>
    <w:p w14:paraId="6C0D02C6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</w:p>
    <w:p w14:paraId="4A305832" w14:textId="77777777" w:rsidR="001A0BC6" w:rsidRPr="001A0BC6" w:rsidRDefault="001A0BC6" w:rsidP="001A0BC6">
      <w:pPr>
        <w:spacing w:line="278" w:lineRule="auto"/>
        <w:rPr>
          <w:sz w:val="24"/>
          <w:szCs w:val="24"/>
        </w:rPr>
      </w:pPr>
      <w:r w:rsidRPr="001A0BC6">
        <w:rPr>
          <w:sz w:val="24"/>
          <w:szCs w:val="24"/>
        </w:rPr>
        <w:t>Kimberley Cook-Chennault:</w:t>
      </w:r>
    </w:p>
    <w:p w14:paraId="3BB45027" w14:textId="77777777" w:rsidR="001A0BC6" w:rsidRPr="001A0BC6" w:rsidRDefault="001A0BC6" w:rsidP="001A0BC6">
      <w:pPr>
        <w:numPr>
          <w:ilvl w:val="0"/>
          <w:numId w:val="12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Capstone Senior Design Expo requests</w:t>
      </w:r>
    </w:p>
    <w:p w14:paraId="0F73C7C8" w14:textId="77777777" w:rsidR="001A0BC6" w:rsidRPr="001A0BC6" w:rsidRDefault="001A0BC6" w:rsidP="001A0BC6">
      <w:pPr>
        <w:numPr>
          <w:ilvl w:val="1"/>
          <w:numId w:val="12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All non-presenters please register for the event</w:t>
      </w:r>
    </w:p>
    <w:p w14:paraId="67C3EE70" w14:textId="77777777" w:rsidR="001A0BC6" w:rsidRPr="001A0BC6" w:rsidRDefault="001A0BC6" w:rsidP="001A0BC6">
      <w:pPr>
        <w:numPr>
          <w:ilvl w:val="1"/>
          <w:numId w:val="12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Need judges, faculty can be judges</w:t>
      </w:r>
    </w:p>
    <w:p w14:paraId="629F3406" w14:textId="77777777" w:rsidR="001A0BC6" w:rsidRPr="001A0BC6" w:rsidRDefault="001A0BC6" w:rsidP="001A0BC6">
      <w:pPr>
        <w:numPr>
          <w:ilvl w:val="1"/>
          <w:numId w:val="12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Senior design instructors must share Qualtrics link to collect information needed for the website</w:t>
      </w:r>
    </w:p>
    <w:p w14:paraId="109BB541" w14:textId="77777777" w:rsidR="001A0BC6" w:rsidRPr="001A0BC6" w:rsidRDefault="001A0BC6" w:rsidP="001A0BC6">
      <w:pPr>
        <w:numPr>
          <w:ilvl w:val="2"/>
          <w:numId w:val="12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Students can include information on their needs at the Expo (e.g., electricity, water)</w:t>
      </w:r>
    </w:p>
    <w:p w14:paraId="408547BE" w14:textId="77777777" w:rsidR="001A0BC6" w:rsidRPr="001A0BC6" w:rsidRDefault="001A0BC6" w:rsidP="001A0BC6">
      <w:pPr>
        <w:numPr>
          <w:ilvl w:val="1"/>
          <w:numId w:val="12"/>
        </w:numPr>
        <w:spacing w:line="278" w:lineRule="auto"/>
        <w:contextualSpacing/>
        <w:rPr>
          <w:sz w:val="24"/>
          <w:szCs w:val="24"/>
        </w:rPr>
      </w:pPr>
      <w:r w:rsidRPr="001A0BC6">
        <w:rPr>
          <w:sz w:val="24"/>
          <w:szCs w:val="24"/>
        </w:rPr>
        <w:t>Dean’s comment: goal is to shine a bright spotlight on our school, students, and faculty to alumni, government officials, news, industry, etc.</w:t>
      </w:r>
    </w:p>
    <w:p w14:paraId="6FE38AC5" w14:textId="77777777" w:rsidR="001A0BC6" w:rsidRDefault="001A0BC6" w:rsidP="006377A2">
      <w:pPr>
        <w:spacing w:line="278" w:lineRule="auto"/>
      </w:pPr>
    </w:p>
    <w:p w14:paraId="6DDE8FD2" w14:textId="73BE8AE6" w:rsidR="00CA77A4" w:rsidRDefault="00CA77A4" w:rsidP="006377A2">
      <w:pPr>
        <w:spacing w:line="278" w:lineRule="auto"/>
      </w:pPr>
      <w:r>
        <w:t>With no further business to discuss, the meeting was adjourned at 3:5</w:t>
      </w:r>
      <w:r w:rsidR="001A0BC6">
        <w:t>2</w:t>
      </w:r>
      <w:r w:rsidR="001E0BCD">
        <w:t xml:space="preserve"> </w:t>
      </w:r>
      <w:r>
        <w:t>pm.</w:t>
      </w:r>
    </w:p>
    <w:p w14:paraId="0E406D98" w14:textId="77777777" w:rsidR="00CA77A4" w:rsidRDefault="00CA77A4" w:rsidP="00CA77A4"/>
    <w:p w14:paraId="58B90EE6" w14:textId="77777777" w:rsidR="00CA77A4" w:rsidRDefault="00CA77A4" w:rsidP="00CA77A4">
      <w:pPr>
        <w:spacing w:after="0"/>
      </w:pPr>
      <w:r>
        <w:t>Respectfully submitted,</w:t>
      </w:r>
    </w:p>
    <w:p w14:paraId="4E7D6D9D" w14:textId="5A85E196" w:rsidR="00CA77A4" w:rsidRDefault="00CA77A4" w:rsidP="00CA77A4">
      <w:pPr>
        <w:spacing w:after="0"/>
      </w:pPr>
      <w:r>
        <w:t>Ryan S</w:t>
      </w:r>
      <w:r w:rsidR="006377A2">
        <w:t>i</w:t>
      </w:r>
      <w:r>
        <w:t>lls</w:t>
      </w:r>
    </w:p>
    <w:p w14:paraId="2F9811DD" w14:textId="3CE2F4A1" w:rsidR="00DC64C0" w:rsidRDefault="00CA77A4" w:rsidP="00CA77A4">
      <w:pPr>
        <w:spacing w:after="0"/>
        <w:rPr>
          <w:u w:val="single"/>
        </w:rPr>
      </w:pPr>
      <w:r>
        <w:t>Secretary, Engineering Faculty</w:t>
      </w:r>
    </w:p>
    <w:p w14:paraId="45D60ACC" w14:textId="77777777" w:rsidR="00100689" w:rsidRDefault="00100689">
      <w:pPr>
        <w:rPr>
          <w:u w:val="single"/>
        </w:rPr>
      </w:pPr>
    </w:p>
    <w:sectPr w:rsidR="001006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9EE7" w14:textId="77777777" w:rsidR="009804B0" w:rsidRDefault="009804B0" w:rsidP="00183C63">
      <w:pPr>
        <w:spacing w:after="0" w:line="240" w:lineRule="auto"/>
      </w:pPr>
      <w:r>
        <w:separator/>
      </w:r>
    </w:p>
  </w:endnote>
  <w:endnote w:type="continuationSeparator" w:id="0">
    <w:p w14:paraId="6A7794D5" w14:textId="77777777" w:rsidR="009804B0" w:rsidRDefault="009804B0" w:rsidP="0018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B89B" w14:textId="77777777" w:rsidR="009804B0" w:rsidRDefault="009804B0" w:rsidP="00183C63">
      <w:pPr>
        <w:spacing w:after="0" w:line="240" w:lineRule="auto"/>
      </w:pPr>
      <w:r>
        <w:separator/>
      </w:r>
    </w:p>
  </w:footnote>
  <w:footnote w:type="continuationSeparator" w:id="0">
    <w:p w14:paraId="4B0282BA" w14:textId="77777777" w:rsidR="009804B0" w:rsidRDefault="009804B0" w:rsidP="0018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6A2C" w14:textId="782631C2" w:rsidR="00183C63" w:rsidRDefault="001A0BC6" w:rsidP="00183C63">
    <w:pPr>
      <w:pStyle w:val="Header"/>
      <w:tabs>
        <w:tab w:val="clear" w:pos="4680"/>
        <w:tab w:val="clear" w:pos="9360"/>
        <w:tab w:val="left" w:pos="4500"/>
        <w:tab w:val="left" w:pos="5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E34BBF2" wp14:editId="0B00237B">
              <wp:simplePos x="0" y="0"/>
              <wp:positionH relativeFrom="page">
                <wp:posOffset>3079750</wp:posOffset>
              </wp:positionH>
              <wp:positionV relativeFrom="page">
                <wp:posOffset>273051</wp:posOffset>
              </wp:positionV>
              <wp:extent cx="2067560" cy="660400"/>
              <wp:effectExtent l="0" t="0" r="8890" b="6350"/>
              <wp:wrapNone/>
              <wp:docPr id="3860790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E440E" w14:textId="6D80F3C6" w:rsidR="00183C63" w:rsidRDefault="00183C63" w:rsidP="00183C63">
                          <w:pPr>
                            <w:pStyle w:val="AddressBlockVerdana"/>
                          </w:pPr>
                          <w:r>
                            <w:t>Office of</w:t>
                          </w:r>
                          <w:r w:rsidR="005F586C">
                            <w:t xml:space="preserve"> the Dean</w:t>
                          </w:r>
                        </w:p>
                        <w:p w14:paraId="6F5D6577" w14:textId="6D35661D" w:rsidR="00183C63" w:rsidRDefault="00183C63" w:rsidP="00183C63">
                          <w:pPr>
                            <w:pStyle w:val="AddressBlockVerdana"/>
                          </w:pPr>
                          <w:r>
                            <w:t>Richard Weeks Hall of Engineering</w:t>
                          </w:r>
                        </w:p>
                        <w:p w14:paraId="6D0A757F" w14:textId="77777777" w:rsidR="00183C63" w:rsidRDefault="00183C63" w:rsidP="00183C63">
                          <w:pPr>
                            <w:pStyle w:val="AddressBlockVerdana"/>
                          </w:pPr>
                          <w:r>
                            <w:t>500 Bartholomew Road, Suite 405</w:t>
                          </w:r>
                        </w:p>
                        <w:p w14:paraId="560271AE" w14:textId="619C92F1" w:rsidR="00183C63" w:rsidRDefault="00183C63" w:rsidP="00183C63">
                          <w:pPr>
                            <w:pStyle w:val="AddressBlockVerdana"/>
                          </w:pPr>
                          <w:r>
                            <w:t>Piscataway, NJ 08854-8099</w:t>
                          </w:r>
                        </w:p>
                        <w:p w14:paraId="36D00FB5" w14:textId="77777777" w:rsidR="00183C63" w:rsidRDefault="00183C63" w:rsidP="00183C63">
                          <w:pPr>
                            <w:pStyle w:val="AddressBlockVerdana"/>
                          </w:pP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4BB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2.5pt;margin-top:21.5pt;width:162.8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" o:allowoverlap="f" stroked="f">
              <v:textbox inset="0,4.32pt,0,0">
                <w:txbxContent>
                  <w:p w14:paraId="1D2E440E" w14:textId="6D80F3C6" w:rsidR="00183C63" w:rsidRDefault="00183C63" w:rsidP="00183C63">
                    <w:pPr>
                      <w:pStyle w:val="AddressBlockVerdana"/>
                    </w:pPr>
                    <w:r>
                      <w:t>Office of</w:t>
                    </w:r>
                    <w:r w:rsidR="005F586C">
                      <w:t xml:space="preserve"> the Dean</w:t>
                    </w:r>
                  </w:p>
                  <w:p w14:paraId="6F5D6577" w14:textId="6D35661D" w:rsidR="00183C63" w:rsidRDefault="00183C63" w:rsidP="00183C63">
                    <w:pPr>
                      <w:pStyle w:val="AddressBlockVerdana"/>
                    </w:pPr>
                    <w:r>
                      <w:t>Richard Weeks Hall of Engineering</w:t>
                    </w:r>
                  </w:p>
                  <w:p w14:paraId="6D0A757F" w14:textId="77777777" w:rsidR="00183C63" w:rsidRDefault="00183C63" w:rsidP="00183C63">
                    <w:pPr>
                      <w:pStyle w:val="AddressBlockVerdana"/>
                    </w:pPr>
                    <w:r>
                      <w:t>500 Bartholomew Road, Suite 405</w:t>
                    </w:r>
                  </w:p>
                  <w:p w14:paraId="560271AE" w14:textId="619C92F1" w:rsidR="00183C63" w:rsidRDefault="00183C63" w:rsidP="00183C63">
                    <w:pPr>
                      <w:pStyle w:val="AddressBlockVerdana"/>
                    </w:pPr>
                    <w:r>
                      <w:t>Piscataway, NJ 08854-8099</w:t>
                    </w:r>
                  </w:p>
                  <w:p w14:paraId="36D00FB5" w14:textId="77777777" w:rsidR="00183C63" w:rsidRDefault="00183C63" w:rsidP="00183C63">
                    <w:pPr>
                      <w:pStyle w:val="AddressBlockVerdan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83C63">
      <w:rPr>
        <w:noProof/>
      </w:rPr>
      <w:drawing>
        <wp:anchor distT="0" distB="0" distL="114300" distR="114300" simplePos="0" relativeHeight="251659264" behindDoc="0" locked="0" layoutInCell="1" allowOverlap="1" wp14:anchorId="1AF4A31D" wp14:editId="423AF088">
          <wp:simplePos x="0" y="0"/>
          <wp:positionH relativeFrom="column">
            <wp:posOffset>-257175</wp:posOffset>
          </wp:positionH>
          <wp:positionV relativeFrom="paragraph">
            <wp:posOffset>19050</wp:posOffset>
          </wp:positionV>
          <wp:extent cx="1930400" cy="393700"/>
          <wp:effectExtent l="0" t="0" r="0" b="6350"/>
          <wp:wrapSquare wrapText="bothSides"/>
          <wp:docPr id="2067727830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3FA6C" w14:textId="77777777" w:rsidR="00183C63" w:rsidRDefault="00183C63" w:rsidP="00183C63">
    <w:pPr>
      <w:pStyle w:val="Header"/>
      <w:tabs>
        <w:tab w:val="clear" w:pos="4680"/>
        <w:tab w:val="clear" w:pos="9360"/>
        <w:tab w:val="left" w:pos="5370"/>
      </w:tabs>
    </w:pPr>
  </w:p>
  <w:p w14:paraId="45FAABF2" w14:textId="30C7B2E1" w:rsidR="00183C63" w:rsidRDefault="00183C63" w:rsidP="00183C63">
    <w:pPr>
      <w:pStyle w:val="Header"/>
      <w:tabs>
        <w:tab w:val="clear" w:pos="4680"/>
        <w:tab w:val="clear" w:pos="9360"/>
        <w:tab w:val="left" w:pos="5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3400F48A" wp14:editId="57B29ECF">
              <wp:simplePos x="0" y="0"/>
              <wp:positionH relativeFrom="page">
                <wp:posOffset>5232400</wp:posOffset>
              </wp:positionH>
              <wp:positionV relativeFrom="page">
                <wp:posOffset>244475</wp:posOffset>
              </wp:positionV>
              <wp:extent cx="1920875" cy="1026795"/>
              <wp:effectExtent l="0" t="0" r="3175" b="1905"/>
              <wp:wrapNone/>
              <wp:docPr id="13380428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8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C047C" w14:textId="77777777" w:rsidR="00183C63" w:rsidRPr="007B26EF" w:rsidRDefault="00183C63" w:rsidP="00183C63">
                          <w:pPr>
                            <w:pStyle w:val="AddressBlockVerdana"/>
                            <w:rPr>
                              <w:szCs w:val="14"/>
                            </w:rPr>
                          </w:pPr>
                          <w:r w:rsidRPr="007B26EF">
                            <w:rPr>
                              <w:szCs w:val="14"/>
                            </w:rPr>
                            <w:t>soe.rutgers.edu</w:t>
                          </w:r>
                        </w:p>
                        <w:p w14:paraId="536032E0" w14:textId="77777777" w:rsidR="005F586C" w:rsidRDefault="005F586C" w:rsidP="00183C63">
                          <w:pPr>
                            <w:pStyle w:val="AddressBlockVerdana"/>
                          </w:pPr>
                          <w:hyperlink r:id="rId2" w:history="1">
                            <w:r w:rsidRPr="00AF5892">
                              <w:rPr>
                                <w:rStyle w:val="Hyperlink"/>
                              </w:rPr>
                              <w:t>cuitino@soe.rutgers.edu</w:t>
                            </w:r>
                          </w:hyperlink>
                          <w:r>
                            <w:t xml:space="preserve"> </w:t>
                          </w:r>
                        </w:p>
                        <w:p w14:paraId="096DCFF4" w14:textId="3411FF4C" w:rsidR="00183C63" w:rsidRPr="007B26EF" w:rsidRDefault="005F586C" w:rsidP="00183C63">
                          <w:pPr>
                            <w:pStyle w:val="AddressBlockVerdana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O</w:t>
                          </w:r>
                          <w:r w:rsidR="00183C63">
                            <w:rPr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szCs w:val="14"/>
                            </w:rPr>
                            <w:t>848-4</w:t>
                          </w:r>
                          <w:r w:rsidR="00183C63" w:rsidRPr="007B26EF">
                            <w:rPr>
                              <w:szCs w:val="14"/>
                            </w:rPr>
                            <w:t>4</w:t>
                          </w:r>
                          <w:r w:rsidR="00183C63">
                            <w:rPr>
                              <w:szCs w:val="14"/>
                            </w:rPr>
                            <w:t>5</w:t>
                          </w:r>
                          <w:r w:rsidR="00183C63" w:rsidRPr="007B26EF">
                            <w:rPr>
                              <w:szCs w:val="14"/>
                            </w:rPr>
                            <w:t>-</w:t>
                          </w:r>
                          <w:r>
                            <w:rPr>
                              <w:szCs w:val="14"/>
                            </w:rPr>
                            <w:t>2214</w:t>
                          </w:r>
                          <w:r w:rsidR="00183C63">
                            <w:rPr>
                              <w:szCs w:val="14"/>
                            </w:rPr>
                            <w:t xml:space="preserve"> </w:t>
                          </w:r>
                        </w:p>
                        <w:p w14:paraId="54CF8700" w14:textId="77777777" w:rsidR="00183C63" w:rsidRDefault="00183C63" w:rsidP="00183C63">
                          <w:pPr>
                            <w:pStyle w:val="AddressBlockVerdana"/>
                          </w:pPr>
                        </w:p>
                        <w:p w14:paraId="387AF027" w14:textId="77777777" w:rsidR="00183C63" w:rsidRDefault="00183C63" w:rsidP="00183C63">
                          <w:pPr>
                            <w:pStyle w:val="AddressBlockVerdana"/>
                          </w:pP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0F48A" id="Text Box 3" o:spid="_x0000_s1027" type="#_x0000_t202" style="position:absolute;margin-left:412pt;margin-top:19.25pt;width:151.25pt;height: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" o:allowoverlap="f" filled="f" stroked="f">
              <v:textbox inset="0,4.32pt,0,0">
                <w:txbxContent>
                  <w:p w14:paraId="38EC047C" w14:textId="77777777" w:rsidR="00183C63" w:rsidRPr="007B26EF" w:rsidRDefault="00183C63" w:rsidP="00183C63">
                    <w:pPr>
                      <w:pStyle w:val="AddressBlockVerdana"/>
                      <w:rPr>
                        <w:szCs w:val="14"/>
                      </w:rPr>
                    </w:pPr>
                    <w:r w:rsidRPr="007B26EF">
                      <w:rPr>
                        <w:szCs w:val="14"/>
                      </w:rPr>
                      <w:t>soe.rutgers.edu</w:t>
                    </w:r>
                  </w:p>
                  <w:p w14:paraId="536032E0" w14:textId="77777777" w:rsidR="005F586C" w:rsidRDefault="005F586C" w:rsidP="00183C63">
                    <w:pPr>
                      <w:pStyle w:val="AddressBlockVerdana"/>
                    </w:pPr>
                    <w:hyperlink r:id="rId3" w:history="1">
                      <w:r w:rsidRPr="00AF5892">
                        <w:rPr>
                          <w:rStyle w:val="Hyperlink"/>
                        </w:rPr>
                        <w:t>cuitino@soe.rutgers.edu</w:t>
                      </w:r>
                    </w:hyperlink>
                    <w:r>
                      <w:t xml:space="preserve"> </w:t>
                    </w:r>
                  </w:p>
                  <w:p w14:paraId="096DCFF4" w14:textId="3411FF4C" w:rsidR="00183C63" w:rsidRPr="007B26EF" w:rsidRDefault="005F586C" w:rsidP="00183C63">
                    <w:pPr>
                      <w:pStyle w:val="AddressBlockVerdana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O</w:t>
                    </w:r>
                    <w:r w:rsidR="00183C63">
                      <w:rPr>
                        <w:szCs w:val="14"/>
                      </w:rPr>
                      <w:t xml:space="preserve">: </w:t>
                    </w:r>
                    <w:r>
                      <w:rPr>
                        <w:szCs w:val="14"/>
                      </w:rPr>
                      <w:t>848-4</w:t>
                    </w:r>
                    <w:r w:rsidR="00183C63" w:rsidRPr="007B26EF">
                      <w:rPr>
                        <w:szCs w:val="14"/>
                      </w:rPr>
                      <w:t>4</w:t>
                    </w:r>
                    <w:r w:rsidR="00183C63">
                      <w:rPr>
                        <w:szCs w:val="14"/>
                      </w:rPr>
                      <w:t>5</w:t>
                    </w:r>
                    <w:r w:rsidR="00183C63" w:rsidRPr="007B26EF">
                      <w:rPr>
                        <w:szCs w:val="14"/>
                      </w:rPr>
                      <w:t>-</w:t>
                    </w:r>
                    <w:r>
                      <w:rPr>
                        <w:szCs w:val="14"/>
                      </w:rPr>
                      <w:t>2214</w:t>
                    </w:r>
                    <w:r w:rsidR="00183C63">
                      <w:rPr>
                        <w:szCs w:val="14"/>
                      </w:rPr>
                      <w:t xml:space="preserve"> </w:t>
                    </w:r>
                  </w:p>
                  <w:p w14:paraId="54CF8700" w14:textId="77777777" w:rsidR="00183C63" w:rsidRDefault="00183C63" w:rsidP="00183C63">
                    <w:pPr>
                      <w:pStyle w:val="AddressBlockVerdana"/>
                    </w:pPr>
                  </w:p>
                  <w:p w14:paraId="387AF027" w14:textId="77777777" w:rsidR="00183C63" w:rsidRDefault="00183C63" w:rsidP="00183C63">
                    <w:pPr>
                      <w:pStyle w:val="AddressBlockVerdana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3948C41" w14:textId="77777777" w:rsidR="00183C63" w:rsidRDefault="00183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D7D"/>
    <w:multiLevelType w:val="hybridMultilevel"/>
    <w:tmpl w:val="4E22CC7A"/>
    <w:lvl w:ilvl="0" w:tplc="7E6A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AC1"/>
    <w:multiLevelType w:val="hybridMultilevel"/>
    <w:tmpl w:val="F560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4EF"/>
    <w:multiLevelType w:val="hybridMultilevel"/>
    <w:tmpl w:val="0440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2896"/>
    <w:multiLevelType w:val="hybridMultilevel"/>
    <w:tmpl w:val="CC4031DE"/>
    <w:lvl w:ilvl="0" w:tplc="7E6A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6713"/>
    <w:multiLevelType w:val="hybridMultilevel"/>
    <w:tmpl w:val="1B64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E6713"/>
    <w:multiLevelType w:val="hybridMultilevel"/>
    <w:tmpl w:val="45E241CC"/>
    <w:lvl w:ilvl="0" w:tplc="7E6A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3C70"/>
    <w:multiLevelType w:val="hybridMultilevel"/>
    <w:tmpl w:val="C1C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E6568"/>
    <w:multiLevelType w:val="hybridMultilevel"/>
    <w:tmpl w:val="35BE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435"/>
    <w:multiLevelType w:val="hybridMultilevel"/>
    <w:tmpl w:val="8D90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D0F20"/>
    <w:multiLevelType w:val="hybridMultilevel"/>
    <w:tmpl w:val="E34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773B2"/>
    <w:multiLevelType w:val="hybridMultilevel"/>
    <w:tmpl w:val="77021DBE"/>
    <w:lvl w:ilvl="0" w:tplc="7E6A4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F3E27"/>
    <w:multiLevelType w:val="hybridMultilevel"/>
    <w:tmpl w:val="3B2A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04265">
    <w:abstractNumId w:val="9"/>
  </w:num>
  <w:num w:numId="2" w16cid:durableId="1289556397">
    <w:abstractNumId w:val="7"/>
  </w:num>
  <w:num w:numId="3" w16cid:durableId="1758794605">
    <w:abstractNumId w:val="11"/>
  </w:num>
  <w:num w:numId="4" w16cid:durableId="1347098877">
    <w:abstractNumId w:val="8"/>
  </w:num>
  <w:num w:numId="5" w16cid:durableId="466244289">
    <w:abstractNumId w:val="10"/>
  </w:num>
  <w:num w:numId="6" w16cid:durableId="568538418">
    <w:abstractNumId w:val="0"/>
  </w:num>
  <w:num w:numId="7" w16cid:durableId="924194985">
    <w:abstractNumId w:val="5"/>
  </w:num>
  <w:num w:numId="8" w16cid:durableId="944851980">
    <w:abstractNumId w:val="3"/>
  </w:num>
  <w:num w:numId="9" w16cid:durableId="1554924142">
    <w:abstractNumId w:val="4"/>
  </w:num>
  <w:num w:numId="10" w16cid:durableId="2065373463">
    <w:abstractNumId w:val="6"/>
  </w:num>
  <w:num w:numId="11" w16cid:durableId="1400253256">
    <w:abstractNumId w:val="2"/>
  </w:num>
  <w:num w:numId="12" w16cid:durableId="49665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63"/>
    <w:rsid w:val="000033A5"/>
    <w:rsid w:val="0004002B"/>
    <w:rsid w:val="00056F79"/>
    <w:rsid w:val="000615FE"/>
    <w:rsid w:val="00066D9D"/>
    <w:rsid w:val="000B174A"/>
    <w:rsid w:val="000B5FAF"/>
    <w:rsid w:val="00100689"/>
    <w:rsid w:val="00183C63"/>
    <w:rsid w:val="001A0BC6"/>
    <w:rsid w:val="001D58C7"/>
    <w:rsid w:val="001E0BCD"/>
    <w:rsid w:val="001E793D"/>
    <w:rsid w:val="00233163"/>
    <w:rsid w:val="002A6D62"/>
    <w:rsid w:val="003527A0"/>
    <w:rsid w:val="003B66E0"/>
    <w:rsid w:val="004C002C"/>
    <w:rsid w:val="005A455F"/>
    <w:rsid w:val="005F586C"/>
    <w:rsid w:val="006377A2"/>
    <w:rsid w:val="007A11A6"/>
    <w:rsid w:val="007F110A"/>
    <w:rsid w:val="00866EF8"/>
    <w:rsid w:val="009804B0"/>
    <w:rsid w:val="00987A27"/>
    <w:rsid w:val="009D5124"/>
    <w:rsid w:val="00AA27BA"/>
    <w:rsid w:val="00B278AE"/>
    <w:rsid w:val="00B92441"/>
    <w:rsid w:val="00B92D38"/>
    <w:rsid w:val="00BF3FEB"/>
    <w:rsid w:val="00C84142"/>
    <w:rsid w:val="00CA77A4"/>
    <w:rsid w:val="00D0569C"/>
    <w:rsid w:val="00DB24B4"/>
    <w:rsid w:val="00DC64C0"/>
    <w:rsid w:val="00DE1F2F"/>
    <w:rsid w:val="00DE3CDB"/>
    <w:rsid w:val="00E57928"/>
    <w:rsid w:val="00E62FD3"/>
    <w:rsid w:val="00F43CBA"/>
    <w:rsid w:val="00F45C18"/>
    <w:rsid w:val="00F6126E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81795"/>
  <w15:chartTrackingRefBased/>
  <w15:docId w15:val="{F12B08B6-88BF-486C-A9EE-7E1C9790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C63"/>
  </w:style>
  <w:style w:type="paragraph" w:styleId="Footer">
    <w:name w:val="footer"/>
    <w:basedOn w:val="Normal"/>
    <w:link w:val="FooterChar"/>
    <w:uiPriority w:val="99"/>
    <w:unhideWhenUsed/>
    <w:rsid w:val="0018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C63"/>
  </w:style>
  <w:style w:type="character" w:styleId="Hyperlink">
    <w:name w:val="Hyperlink"/>
    <w:basedOn w:val="DefaultParagraphFont"/>
    <w:uiPriority w:val="99"/>
    <w:unhideWhenUsed/>
    <w:rsid w:val="00183C63"/>
    <w:rPr>
      <w:color w:val="0000FF"/>
      <w:u w:val="single"/>
    </w:rPr>
  </w:style>
  <w:style w:type="paragraph" w:customStyle="1" w:styleId="AddressBlockVerdana">
    <w:name w:val="Address Block (Verdana)"/>
    <w:basedOn w:val="Normal"/>
    <w:rsid w:val="00183C63"/>
    <w:pPr>
      <w:suppressAutoHyphens/>
      <w:spacing w:after="0" w:line="220" w:lineRule="exact"/>
      <w:ind w:left="130" w:hanging="130"/>
    </w:pPr>
    <w:rPr>
      <w:rFonts w:ascii="Verdana" w:eastAsia="Verdana" w:hAnsi="Verdana" w:cs="Times New Roman"/>
      <w:noProof/>
      <w:spacing w:val="-1"/>
      <w:kern w:val="0"/>
      <w:sz w:val="1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itino@soe.rutgers.edu" TargetMode="External"/><Relationship Id="rId2" Type="http://schemas.openxmlformats.org/officeDocument/2006/relationships/hyperlink" Target="mailto:cuitino@soe.rutgers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Borowsky</dc:creator>
  <cp:keywords/>
  <dc:description/>
  <cp:lastModifiedBy>Kendra Cameron</cp:lastModifiedBy>
  <cp:revision>2</cp:revision>
  <cp:lastPrinted>2026-04-16T16:55:00Z</cp:lastPrinted>
  <dcterms:created xsi:type="dcterms:W3CDTF">2026-04-16T16:56:00Z</dcterms:created>
  <dcterms:modified xsi:type="dcterms:W3CDTF">2026-04-16T16:56:00Z</dcterms:modified>
</cp:coreProperties>
</file>